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D75B" w14:textId="35EAEF6B" w:rsidR="002314B4" w:rsidRDefault="0043724A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Publication of audited accounts for the year ended 31</w:t>
      </w:r>
      <w:r w:rsidRPr="0043724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March 2021</w:t>
      </w:r>
    </w:p>
    <w:p w14:paraId="10EF9D49" w14:textId="722E3D3E" w:rsidR="0043724A" w:rsidRDefault="0043724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Regulation 15 (5) of the Accounts and Audit (Wales) Regulations 2014 (as amended) requires that by 30</w:t>
      </w:r>
      <w:r w:rsidRPr="0043724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September 2021, </w:t>
      </w:r>
      <w:proofErr w:type="spellStart"/>
      <w:r w:rsidR="00D9718D">
        <w:rPr>
          <w:rFonts w:ascii="Arial" w:hAnsi="Arial" w:cs="Arial"/>
          <w:sz w:val="24"/>
          <w:szCs w:val="24"/>
          <w:lang w:val="en-GB"/>
        </w:rPr>
        <w:t>Penyrheol</w:t>
      </w:r>
      <w:proofErr w:type="spellEnd"/>
      <w:r w:rsidR="00D9718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9718D">
        <w:rPr>
          <w:rFonts w:ascii="Arial" w:hAnsi="Arial" w:cs="Arial"/>
          <w:sz w:val="24"/>
          <w:szCs w:val="24"/>
          <w:lang w:val="en-GB"/>
        </w:rPr>
        <w:t>Trecenydd</w:t>
      </w:r>
      <w:proofErr w:type="spellEnd"/>
      <w:r w:rsidR="00D9718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9718D">
        <w:rPr>
          <w:rFonts w:ascii="Arial" w:hAnsi="Arial" w:cs="Arial"/>
          <w:sz w:val="24"/>
          <w:szCs w:val="24"/>
          <w:lang w:val="en-GB"/>
        </w:rPr>
        <w:t>Energlyn</w:t>
      </w:r>
      <w:proofErr w:type="spellEnd"/>
      <w:r w:rsidR="00D9718D">
        <w:rPr>
          <w:rFonts w:ascii="Arial" w:hAnsi="Arial" w:cs="Arial"/>
          <w:sz w:val="24"/>
          <w:szCs w:val="24"/>
          <w:lang w:val="en-GB"/>
        </w:rPr>
        <w:t xml:space="preserve"> Community Council</w:t>
      </w:r>
      <w:r>
        <w:rPr>
          <w:rFonts w:ascii="Arial" w:hAnsi="Arial" w:cs="Arial"/>
          <w:sz w:val="24"/>
          <w:szCs w:val="24"/>
          <w:lang w:val="en-GB"/>
        </w:rPr>
        <w:t xml:space="preserve"> publish</w:t>
      </w:r>
      <w:r w:rsidR="00D9718D">
        <w:rPr>
          <w:rFonts w:ascii="Arial" w:hAnsi="Arial" w:cs="Arial"/>
          <w:sz w:val="24"/>
          <w:szCs w:val="24"/>
          <w:lang w:val="en-GB"/>
        </w:rPr>
        <w:t>es</w:t>
      </w:r>
      <w:r>
        <w:rPr>
          <w:rFonts w:ascii="Arial" w:hAnsi="Arial" w:cs="Arial"/>
          <w:sz w:val="24"/>
          <w:szCs w:val="24"/>
          <w:lang w:val="en-GB"/>
        </w:rPr>
        <w:t xml:space="preserve"> its accounting statements for the year ended 31</w:t>
      </w:r>
      <w:r w:rsidRPr="0043724A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March 2021 together with any certificate, opinion, or report issued, given or made by the Auditor General.</w:t>
      </w:r>
    </w:p>
    <w:p w14:paraId="4057C192" w14:textId="72F05587" w:rsidR="0043724A" w:rsidRPr="0043724A" w:rsidRDefault="0043724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accounting statements in the form of an annual return have been published on the Council’s website. However</w:t>
      </w:r>
      <w:r w:rsidR="00D9718D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the accounts are published before the conclusion of the audit. Due to the impact of Covid 19 the Auditor General has not yet issued an audit opinion. </w:t>
      </w:r>
    </w:p>
    <w:sectPr w:rsidR="0043724A" w:rsidRPr="0043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A"/>
    <w:rsid w:val="002314B4"/>
    <w:rsid w:val="0043724A"/>
    <w:rsid w:val="00D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DC9D"/>
  <w15:chartTrackingRefBased/>
  <w15:docId w15:val="{7A690968-F1ED-4209-9367-67BE663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Helen Treherne</cp:lastModifiedBy>
  <cp:revision>2</cp:revision>
  <dcterms:created xsi:type="dcterms:W3CDTF">2021-10-11T15:12:00Z</dcterms:created>
  <dcterms:modified xsi:type="dcterms:W3CDTF">2021-10-11T15:12:00Z</dcterms:modified>
</cp:coreProperties>
</file>